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F" w:rsidRPr="00332E9F" w:rsidRDefault="00EE2BD6" w:rsidP="001773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 importancia del Agua en los Balnearios</w:t>
      </w:r>
      <w:r w:rsidR="0038182C">
        <w:rPr>
          <w:b/>
          <w:sz w:val="28"/>
          <w:szCs w:val="28"/>
        </w:rPr>
        <w:br/>
      </w:r>
    </w:p>
    <w:p w:rsidR="004C351B" w:rsidRDefault="00254ECF" w:rsidP="004C351B">
      <w:pPr>
        <w:jc w:val="center"/>
      </w:pPr>
      <w:r>
        <w:rPr>
          <w:noProof/>
        </w:rPr>
        <w:drawing>
          <wp:inline distT="0" distB="0" distL="0" distR="0">
            <wp:extent cx="5238750" cy="3933825"/>
            <wp:effectExtent l="19050" t="0" r="0" b="0"/>
            <wp:docPr id="1" name="Imagen 1" descr="Complejo Termal A Chavasqu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jo Termal A Chavasqu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5" w:rsidRPr="00177365" w:rsidRDefault="00254ECF" w:rsidP="004C351B">
      <w:pPr>
        <w:jc w:val="center"/>
        <w:rPr>
          <w:b/>
        </w:rPr>
      </w:pPr>
      <w:r w:rsidRPr="00254ECF">
        <w:rPr>
          <w:b/>
        </w:rPr>
        <w:t xml:space="preserve">Complejo Termal A </w:t>
      </w:r>
      <w:proofErr w:type="spellStart"/>
      <w:r w:rsidRPr="00254ECF">
        <w:rPr>
          <w:b/>
        </w:rPr>
        <w:t>Chavasqueira</w:t>
      </w:r>
      <w:proofErr w:type="spellEnd"/>
    </w:p>
    <w:p w:rsidR="002D3A9D" w:rsidRDefault="002D3A9D" w:rsidP="002D3A9D">
      <w:pPr>
        <w:rPr>
          <w:b/>
        </w:rPr>
      </w:pPr>
    </w:p>
    <w:p w:rsidR="00254ECF" w:rsidRDefault="00254ECF" w:rsidP="00254ECF">
      <w:r>
        <w:t xml:space="preserve">Las aguas lo son todo en los centros termales. Son el elemento principal y el más genuino y natural de que disponen. La física de cada una de ellas, sus cualidades químicas y la temperatura a la que manan desde las entrañas de la tierra, les proporcionan una identidad única y una firma irrepetible con las que nuestros </w:t>
      </w:r>
      <w:r w:rsidRPr="003B33E9">
        <w:t>balnearios</w:t>
      </w:r>
      <w:r>
        <w:t xml:space="preserve"> nos ofrecen salud, bienestar y relax. </w:t>
      </w:r>
    </w:p>
    <w:p w:rsidR="00254ECF" w:rsidRDefault="00254ECF" w:rsidP="00254ECF"/>
    <w:p w:rsidR="00254ECF" w:rsidRDefault="00254ECF" w:rsidP="00254ECF">
      <w:r>
        <w:t xml:space="preserve">Las aguas mineromedicinales son un elemento terapéutico fundamental para los centros hidrotermales cuyas características están definidas por la composición de sus minerales, sus oligoelementos y su grado de pureza. Aguas que se usan con fines medicinales y </w:t>
      </w:r>
      <w:proofErr w:type="spellStart"/>
      <w:r>
        <w:t>terapeúticos</w:t>
      </w:r>
      <w:proofErr w:type="spellEnd"/>
      <w:r>
        <w:t xml:space="preserve">, no sólo en su forma natural líquida, sino también en estado gaseoso, mediante gases o vapores  o integradas en barros y fangos. Aguas y propiedades naturales que se </w:t>
      </w:r>
      <w:r w:rsidR="003B33E9">
        <w:t>asimilan por</w:t>
      </w:r>
      <w:r>
        <w:t xml:space="preserve"> el organismo humano a través de la piel, que se beben o que se inhalan. </w:t>
      </w:r>
    </w:p>
    <w:p w:rsidR="00254ECF" w:rsidRDefault="00254ECF" w:rsidP="00254ECF"/>
    <w:p w:rsidR="00254ECF" w:rsidRDefault="00254ECF" w:rsidP="00254ECF">
      <w:r>
        <w:lastRenderedPageBreak/>
        <w:t xml:space="preserve">Aguas de salud que ofrecen resultados terapéuticos específicos según la forma práctica con las que se apliquen: por presión, mediante </w:t>
      </w:r>
      <w:proofErr w:type="spellStart"/>
      <w:r>
        <w:t>balneación</w:t>
      </w:r>
      <w:proofErr w:type="spellEnd"/>
      <w:r>
        <w:t xml:space="preserve">, en baños parciales o generales, mediante estufas y vapores o de formas mucho más específicas, por ejemplo, para ser aplicadas bajo la piel con el uso de inyecciones o sobre el tímpano para mejoras del aparato auditivo. </w:t>
      </w:r>
    </w:p>
    <w:p w:rsidR="00254ECF" w:rsidRDefault="00254ECF" w:rsidP="00254ECF"/>
    <w:p w:rsidR="00254ECF" w:rsidRDefault="00254ECF" w:rsidP="00254ECF">
      <w:r>
        <w:t xml:space="preserve">Las aguas mineromedicinales están recomendadas para un número inabarcable de </w:t>
      </w:r>
      <w:r w:rsidR="00C87DEF">
        <w:t>enfermedades</w:t>
      </w:r>
      <w:r>
        <w:t>, desde afecciones en la piel, a procesos no resueltos de los aparatos internos, pasando por los relacionados con la locomoción, huesos, músculos y articulaciones.</w:t>
      </w:r>
      <w:r w:rsidR="003B33E9">
        <w:t xml:space="preserve"> Desde www.termalistas.com y nuestros </w:t>
      </w:r>
      <w:hyperlink r:id="rId8" w:history="1">
        <w:r w:rsidR="003B33E9" w:rsidRPr="00254ECF">
          <w:rPr>
            <w:rStyle w:val="Hipervnculo"/>
          </w:rPr>
          <w:t>balnearios</w:t>
        </w:r>
      </w:hyperlink>
      <w:r w:rsidR="003B33E9">
        <w:t xml:space="preserve"> adscritos</w:t>
      </w:r>
      <w:r w:rsidR="00C87DEF">
        <w:t xml:space="preserve"> recomendamos su uso terapéutico para disminuir las dolencias, aliviar los síntomas y mejorar las patologías.</w:t>
      </w:r>
      <w:r w:rsidR="003B33E9">
        <w:t xml:space="preserve"> </w:t>
      </w:r>
      <w:r>
        <w:t xml:space="preserve"> </w:t>
      </w:r>
    </w:p>
    <w:p w:rsidR="00254ECF" w:rsidRDefault="00254ECF" w:rsidP="00254ECF"/>
    <w:p w:rsidR="00254ECF" w:rsidRDefault="00254ECF" w:rsidP="00254ECF">
      <w:r>
        <w:t xml:space="preserve">Las aguas mineromedicinales son recomendadas para la soriasis, para problemas de riñón y vías urinarias, en afecciones digestivas y del sistema respiratorio. Nuevas investigaciones, nuevos descubrimientos de aguas, de propiedades y de aplicaciones combinadas llevan más lejos los usos y los beneficios de un agente curativo conocido desde tiempos remotos por </w:t>
      </w:r>
      <w:r w:rsidR="00C87DEF">
        <w:t xml:space="preserve">su eficacia y sus casi inexistentes efectos </w:t>
      </w:r>
      <w:proofErr w:type="spellStart"/>
      <w:r w:rsidR="00C87DEF">
        <w:t>secuendarios</w:t>
      </w:r>
      <w:proofErr w:type="spellEnd"/>
      <w:r>
        <w:t xml:space="preserve">. </w:t>
      </w:r>
    </w:p>
    <w:p w:rsidR="00254ECF" w:rsidRDefault="00254ECF" w:rsidP="00254ECF"/>
    <w:p w:rsidR="00254ECF" w:rsidRDefault="00254ECF" w:rsidP="00254ECF">
      <w:r>
        <w:t xml:space="preserve">Una parte de esa excelente respuesta como medio terapéutico para muchas afecciones le viene </w:t>
      </w:r>
      <w:r w:rsidR="00C87DEF">
        <w:t xml:space="preserve">dada </w:t>
      </w:r>
      <w:r>
        <w:t>a las aguas mineromedicinales de su extraordinaria variedad de propiedades</w:t>
      </w:r>
      <w:r w:rsidR="00C87DEF">
        <w:t xml:space="preserve"> físico-químicas.</w:t>
      </w:r>
      <w:r>
        <w:t xml:space="preserve"> </w:t>
      </w:r>
      <w:r w:rsidR="00C87DEF">
        <w:t>T</w:t>
      </w:r>
      <w:r>
        <w:t xml:space="preserve">anto, que cualquier clasificación pone de relieve la complejidad </w:t>
      </w:r>
      <w:r w:rsidR="00C87DEF">
        <w:t>que</w:t>
      </w:r>
      <w:r>
        <w:t xml:space="preserve"> </w:t>
      </w:r>
      <w:r w:rsidR="00C87DEF">
        <w:t>supone definir un</w:t>
      </w:r>
      <w:r>
        <w:t xml:space="preserve"> </w:t>
      </w:r>
      <w:r w:rsidR="00C87DEF">
        <w:t>método para estandarizarlas</w:t>
      </w:r>
      <w:r>
        <w:t xml:space="preserve">. Algo que es parte </w:t>
      </w:r>
      <w:r w:rsidR="00C87DEF">
        <w:t xml:space="preserve">fundamental </w:t>
      </w:r>
      <w:r>
        <w:t xml:space="preserve">de </w:t>
      </w:r>
      <w:r w:rsidR="00C87DEF">
        <w:t>la</w:t>
      </w:r>
      <w:r>
        <w:t xml:space="preserve"> riqueza natural de las aguas termales. </w:t>
      </w:r>
    </w:p>
    <w:p w:rsidR="00254ECF" w:rsidRDefault="00254ECF" w:rsidP="00254ECF"/>
    <w:p w:rsidR="00254ECF" w:rsidRDefault="00254ECF" w:rsidP="00254ECF">
      <w:r>
        <w:t xml:space="preserve">Una somera aproximación a su clasificación las distribuye en dos grupos: las aguas mineromedicinales y las </w:t>
      </w:r>
      <w:proofErr w:type="spellStart"/>
      <w:r>
        <w:t>mineroindustriales</w:t>
      </w:r>
      <w:proofErr w:type="spellEnd"/>
      <w:r>
        <w:t xml:space="preserve">. </w:t>
      </w:r>
    </w:p>
    <w:p w:rsidR="00254ECF" w:rsidRDefault="00254ECF" w:rsidP="00254ECF"/>
    <w:p w:rsidR="00254ECF" w:rsidRDefault="00254ECF" w:rsidP="00254ECF">
      <w:r>
        <w:t xml:space="preserve">Las </w:t>
      </w:r>
      <w:proofErr w:type="spellStart"/>
      <w:r>
        <w:t>mineroindustriales</w:t>
      </w:r>
      <w:proofErr w:type="spellEnd"/>
      <w:r>
        <w:t xml:space="preserve"> son aguas por lo común para beber y para consumo en redes o para empleo industrial. Son las aguas minerales naturales, las de manantial, las preparadas o tratadas y las envasadas para consumo público. </w:t>
      </w:r>
    </w:p>
    <w:p w:rsidR="00254ECF" w:rsidRDefault="00254ECF" w:rsidP="00254ECF"/>
    <w:p w:rsidR="00254ECF" w:rsidRDefault="00254ECF" w:rsidP="00254ECF">
      <w:r>
        <w:t xml:space="preserve">Las mineromedicinales se pueden clasificar, a su vez, atendiendo a las características que las definen, esto es, temperaturas, origen del agua, acciones en la fisiología, su actividad como vehículos terapéuticos o su mineralización global o particular. </w:t>
      </w:r>
    </w:p>
    <w:p w:rsidR="00254ECF" w:rsidRDefault="00254ECF" w:rsidP="00254ECF"/>
    <w:p w:rsidR="00254ECF" w:rsidRDefault="00254ECF" w:rsidP="00254ECF">
      <w:r>
        <w:t xml:space="preserve">Atendiendo sólo a las temperaturas con las que las agua brotan de sus surgentes, se toma como referencia a una temperatura </w:t>
      </w:r>
      <w:proofErr w:type="spellStart"/>
      <w:r>
        <w:t>standard</w:t>
      </w:r>
      <w:proofErr w:type="spellEnd"/>
      <w:r>
        <w:t xml:space="preserve"> del cuerpo humano, que estaría entre </w:t>
      </w:r>
      <w:r>
        <w:lastRenderedPageBreak/>
        <w:t xml:space="preserve">los 34 y 36 grados centígrados. Las aguas iguales a esa temperatura serían consideradas </w:t>
      </w:r>
      <w:proofErr w:type="spellStart"/>
      <w:r>
        <w:t>ortotermales</w:t>
      </w:r>
      <w:proofErr w:type="spellEnd"/>
      <w:r>
        <w:t xml:space="preserve">, por encima de ella hipertermales, y por debajo de la horquilla, </w:t>
      </w:r>
      <w:proofErr w:type="spellStart"/>
      <w:r>
        <w:t>hipotermales</w:t>
      </w:r>
      <w:proofErr w:type="spellEnd"/>
      <w:r>
        <w:t xml:space="preserve">. </w:t>
      </w:r>
    </w:p>
    <w:p w:rsidR="00254ECF" w:rsidRDefault="00254ECF" w:rsidP="00254ECF"/>
    <w:p w:rsidR="00254ECF" w:rsidRDefault="00254ECF" w:rsidP="00254ECF">
      <w:r>
        <w:t xml:space="preserve">Pero que el agua surja de las fuentes a una temperatura equilibrada, no significa que se aplique con los mismos registros. Es entonces cuando hablamos de una clasificación terapéutica atendiendo a su temperatura. Aguas </w:t>
      </w:r>
      <w:proofErr w:type="spellStart"/>
      <w:r>
        <w:t>hipotermales</w:t>
      </w:r>
      <w:proofErr w:type="spellEnd"/>
      <w:r>
        <w:t xml:space="preserve"> si se emplean por debajo de los 35 grados centígrados, </w:t>
      </w:r>
      <w:proofErr w:type="spellStart"/>
      <w:r>
        <w:t>mesotermales</w:t>
      </w:r>
      <w:proofErr w:type="spellEnd"/>
      <w:r>
        <w:t xml:space="preserve">, si lo son entre los 35 y los 37 grados, e </w:t>
      </w:r>
      <w:proofErr w:type="spellStart"/>
      <w:r>
        <w:t>hipertemales</w:t>
      </w:r>
      <w:proofErr w:type="spellEnd"/>
      <w:r>
        <w:t xml:space="preserve"> si se superan los 37 grados centígrados. No obstante, estas graduaciones sufren algunas pequeñas variaciones de interpretación que oscilan unos grados arriba y abajo según las escuelas de estudio. </w:t>
      </w:r>
    </w:p>
    <w:p w:rsidR="00254ECF" w:rsidRDefault="00254ECF" w:rsidP="00254ECF"/>
    <w:p w:rsidR="00254ECF" w:rsidRDefault="00254ECF" w:rsidP="00254ECF">
      <w:r>
        <w:t xml:space="preserve">Las clasificaciones por el contenido mineral de las aguas de surgente tienen en cuenta el residuo mineral seco dejado como rastro tras calentarse el agua de referencia a 110 grados centígrados en un tiempo </w:t>
      </w:r>
      <w:proofErr w:type="spellStart"/>
      <w:r>
        <w:t>standard</w:t>
      </w:r>
      <w:proofErr w:type="spellEnd"/>
      <w:r>
        <w:t xml:space="preserve"> y para un volumen fijado. Según ese rastro podemos hablar de aguas </w:t>
      </w:r>
      <w:proofErr w:type="spellStart"/>
      <w:r>
        <w:t>oligometálicas</w:t>
      </w:r>
      <w:proofErr w:type="spellEnd"/>
      <w:r>
        <w:t xml:space="preserve"> y de mineralización muy débil a fuerte en cinco niveles, de residuos inferiores a los 100 miligramos por litro a más de 1.000 miligramos por litro en las de mineralización fuerte. </w:t>
      </w:r>
    </w:p>
    <w:p w:rsidR="00254ECF" w:rsidRDefault="00254ECF" w:rsidP="00254ECF"/>
    <w:p w:rsidR="00254ECF" w:rsidRDefault="00254ECF" w:rsidP="00254ECF">
      <w:r>
        <w:t xml:space="preserve">Tal vez la clasificación más popular y menos técnica de cuantas intentan maridar propiedades y condiciones físicas y químicas de las aguas mineromedicinales sean las que tienen en cuenta su composición química básica o secundaria. Así, hablamos de aguas cloruradas, sulfatadas o bicarbonatadas, por sus características, con al menos un gramo por litro de un componente químico predominante. Otro grupo, las que tienen elementos </w:t>
      </w:r>
      <w:proofErr w:type="spellStart"/>
      <w:r>
        <w:t>mineralizantes</w:t>
      </w:r>
      <w:proofErr w:type="spellEnd"/>
      <w:r>
        <w:t xml:space="preserve"> especiales se agrupan en </w:t>
      </w:r>
      <w:proofErr w:type="spellStart"/>
      <w:r>
        <w:t>carbogaseosas</w:t>
      </w:r>
      <w:proofErr w:type="spellEnd"/>
      <w:r>
        <w:t xml:space="preserve">, sulfuradas y ferruginosas y hasta radiactivas que aparecen en las relaciones aunque su uso terapéutico se considera limitado. </w:t>
      </w:r>
    </w:p>
    <w:p w:rsidR="00254ECF" w:rsidRDefault="00254ECF" w:rsidP="00254ECF"/>
    <w:p w:rsidR="00254ECF" w:rsidRDefault="00254ECF" w:rsidP="00254ECF">
      <w:r>
        <w:t xml:space="preserve">En España se contabilizan más de dos mil manantiales con aguas termales con propiedades mineromedicinales, unas, aprovechadas por balnearios que las convierten en excelencias únicas en sus tratamientos de salud; otras, que aún están por descubrir y disfrutar. </w:t>
      </w:r>
    </w:p>
    <w:p w:rsidR="00254ECF" w:rsidRDefault="00254ECF" w:rsidP="00254ECF"/>
    <w:p w:rsidR="00254ECF" w:rsidRDefault="00254ECF" w:rsidP="00254ECF">
      <w:r>
        <w:t xml:space="preserve">Si es exacto decir que cada agua termal tiene su propia firma física y química, también es justo decir que la red de balnearios españoles es única y variada por la bondad de cada una de sus aguas exclusivas. </w:t>
      </w:r>
    </w:p>
    <w:p w:rsidR="00254ECF" w:rsidRDefault="00254ECF" w:rsidP="00A863F4"/>
    <w:sectPr w:rsidR="00254ECF" w:rsidSect="00A93A5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8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D4" w:rsidRDefault="005845D4">
      <w:r>
        <w:separator/>
      </w:r>
    </w:p>
  </w:endnote>
  <w:endnote w:type="continuationSeparator" w:id="0">
    <w:p w:rsidR="005845D4" w:rsidRDefault="0058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2F6A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30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0D5" w:rsidRDefault="00CB30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3F" w:rsidRDefault="002F6A7C" w:rsidP="00436C3F">
    <w:pPr>
      <w:autoSpaceDE w:val="0"/>
      <w:autoSpaceDN w:val="0"/>
      <w:adjustRightInd w:val="0"/>
      <w:jc w:val="right"/>
      <w:textAlignment w:val="center"/>
      <w:rPr>
        <w:rFonts w:cs="Tahoma"/>
        <w:color w:val="000000"/>
        <w:spacing w:val="2"/>
        <w:sz w:val="16"/>
        <w:szCs w:val="18"/>
        <w:lang w:val="es-ES_tradnl" w:eastAsia="de-DE"/>
      </w:rPr>
    </w:pPr>
    <w:r w:rsidRPr="002F6A7C">
      <w:rPr>
        <w:rFonts w:cstheme="minorBidi"/>
        <w:noProof/>
        <w:sz w:val="16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21511" type="#_x0000_t32" style="position:absolute;left:0;text-align:left;margin-left:-70.1pt;margin-top:-3.45pt;width:60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EMgIAAFAEAAAOAAAAZHJzL2Uyb0RvYy54bWysVE2P2yAQvVfqf0DcE9tZJ5u14qwqO9nL&#10;thtpt70TwDYqBgQkTlT1v3cgH9q0l6rqBQ8M8+bNzMOLx0Mv0Z5bJ7QqcTZOMeKKaiZUW+Kvb+vR&#10;HCPniWJEasVLfOQOPy4/flgMpuAT3WnJuEUAolwxmBJ33psiSRzteE/cWBuuwNlo2xMPW9smzJIB&#10;0HuZTNJ0lgzaMmM15c7BaX1y4mXEbxpO/UvTOO6RLDFw83G1cd2GNVkuSNFaYjpBzzTIP7DoiVCQ&#10;9ApVE0/Qzoo/oHpBrXa68WOq+0Q3jaA81gDVZOlv1bx2xPBYCzTHmWub3P+DpV/2G4sEK3GOkSI9&#10;jOiJW8I4+sbtVii2Uy3qhUebhguJ8tCwwbgC4iq1saFkelCv5lnT7w4pXXVEtTwSfzsaQMtCRHIT&#10;EjbOQNrt8FkzuEN2XsfuHRrbB0joCzrEIR2vQ+IHjygc3s+m8yyFWVLwze6mEZ8Ul1BjnX/iukfB&#10;KLHzloi285VWCsSgbRYTkf2z84EYKS4BIa/SayFl1IRUaCjxZJpDquByWgoWvHFj220lLdoTkFWd&#10;1Xd1bAyg3VyzeqdYROs4Yauz7YmQJxvuSxXwoDbgc7ZOuvnxkD6s5qt5Psons9UoT+t69Gld5aPZ&#10;OrufQsaqqrOfgVqWF51gjKvA7qLhLP87jZxf00l9VxVf+5DcoseGAdnLN5KOww3zPCljq9lxYy9D&#10;B9nGy+cnFt7F+z3Y738Ey18AAAD//wMAUEsDBBQABgAIAAAAIQBGNLWu3QAAAAsBAAAPAAAAZHJz&#10;L2Rvd25yZXYueG1sTI/BTsMwEETvSPyDtUhcUGs3KiGEOFVF4QMoPXB04yWJaq+j2G3D37M5wW13&#10;ZzT7ptpM3okLjrEPpGG1VCCQmmB7ajUcPt8XBYiYDFnjAqGGH4ywqW9vKlPacKUPvOxTKziEYmk0&#10;dCkNpZSx6dCbuAwDEmvfYfQm8Tq20o7myuHeyUypXHrTE3/ozICvHTan/dlrwF3uTrKIvVuHr6f0&#10;sDvYbfam9f3dtH0BkXBKf2aY8RkdamY6hjPZKJyGxWqtMvbylD+DmB0qf+Q2x/lSgKwr+b9D/QsA&#10;AP//AwBQSwECLQAUAAYACAAAACEAtoM4kv4AAADhAQAAEwAAAAAAAAAAAAAAAAAAAAAAW0NvbnRl&#10;bnRfVHlwZXNdLnhtbFBLAQItABQABgAIAAAAIQA4/SH/1gAAAJQBAAALAAAAAAAAAAAAAAAAAC8B&#10;AABfcmVscy8ucmVsc1BLAQItABQABgAIAAAAIQAZBy3EMgIAAFAEAAAOAAAAAAAAAAAAAAAAAC4C&#10;AABkcnMvZTJvRG9jLnhtbFBLAQItABQABgAIAAAAIQBGNLWu3QAAAAsBAAAPAAAAAAAAAAAAAAAA&#10;AIwEAABkcnMvZG93bnJldi54bWxQSwUGAAAAAAQABADzAAAAlgUAAAAA&#10;" strokecolor="#d1d3d4" strokeweight="2pt"/>
      </w:pict>
    </w:r>
    <w:r w:rsidR="00436C3F" w:rsidRPr="0081610A">
      <w:rPr>
        <w:rFonts w:cs="Tahoma"/>
        <w:color w:val="000000"/>
        <w:spacing w:val="2"/>
        <w:sz w:val="16"/>
        <w:szCs w:val="18"/>
        <w:lang w:val="es-ES_tradnl" w:eastAsia="de-DE"/>
      </w:rPr>
      <w:t>Contacto de Prensa:</w:t>
    </w:r>
  </w:p>
  <w:p w:rsidR="00436C3F" w:rsidRPr="00B51830" w:rsidRDefault="002F6A7C" w:rsidP="00436C3F">
    <w:pPr>
      <w:autoSpaceDE w:val="0"/>
      <w:autoSpaceDN w:val="0"/>
      <w:adjustRightInd w:val="0"/>
      <w:jc w:val="right"/>
      <w:textAlignment w:val="center"/>
      <w:rPr>
        <w:rFonts w:cs="Tahoma"/>
        <w:color w:val="4D4D4D"/>
        <w:spacing w:val="2"/>
        <w:sz w:val="16"/>
        <w:szCs w:val="18"/>
        <w:lang w:eastAsia="de-DE"/>
      </w:rPr>
    </w:pPr>
    <w:r w:rsidRPr="002F6A7C">
      <w:rPr>
        <w:rFonts w:cstheme="minorBidi"/>
        <w:noProof/>
        <w:sz w:val="16"/>
        <w:szCs w:val="18"/>
      </w:rPr>
      <w:pict>
        <v:shape id="Straight Arrow Connector 11" o:spid="_x0000_s21512" type="#_x0000_t32" style="position:absolute;left:0;text-align:left;margin-left:-78.55pt;margin-top:51.15pt;width:60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4SKAIAAE0EAAAOAAAAZHJzL2Uyb0RvYy54bWysVMGO2jAQvVfqP1i5QxIaWDYirFYJ9LLt&#10;IrH9AGM7xGrisWxDQFX/vWMDaWkvVdWLY3tm3sybec7i6dS15CiMlaCKKB0nERGKAZdqX0Rf3taj&#10;eUSso4rTFpQoorOw0dPy/btFr3MxgQZaLgxBEGXzXhdR45zO49iyRnTUjkELhcYaTEcdHs0+5ob2&#10;iN618SRJZnEPhmsDTFiLt9XFGC0Dfl0L5l7r2gpH2iLC2lxYTVh3fo2XC5rvDdWNZNcy6D9U0VGp&#10;MOkAVVFHycHIP6A6yQxYqN2YQRdDXUsmAgdkkya/sdk2VIvABZtj9dAm+/9g2efjxhDJcXZpRBTt&#10;cEZbZ6jcN448GwM9KUEp7CMYgi7Yr17bHMNKtTGeMTuprX4B9tUSBWVD1V6Eut/OGrFCRHwX4g9W&#10;Y9Zd/wk4+tCDg9C8U206D4ltIacwo/MwI3FyhOHlw2w6TxMcJbvZYprfArWx7qOAjvhNEdkrkYFB&#10;GtLQ44t1SAQDbwE+q4K1bNsgiFaRvogm0wwTeZOFVnJvDQez35WtIUeKmqrS6kOV+bYg2p2bgYPi&#10;Aa0RlK+ue0dle9mjf6s8HjLDeq67i2i+PSaPq/lqno2yyWw1ypKqGj2vy2w0W6cPU8xYllX63ZeW&#10;ZnkjORfKV3cTcJr9nUCuT+kivUHCQx/ie/RAEYu9fUPRYbR+mhdd7ICfN8Z3w08ZNRucr+/LP4pf&#10;z8Hr519g+QMAAP//AwBQSwMEFAAGAAgAAAAhAMakw5zeAAAADQEAAA8AAABkcnMvZG93bnJldi54&#10;bWxMj0FuwjAQRfeVegdrKnVTgZ2UQghxECrlAFAWLE08JBH2OIoNpLevkZDa5cx/+vOmWA7WsCv2&#10;vnUkIRkLYEiV0y3VEvbfm1EGzAdFWhlHKOEHPSzL56dC5drdaIvXXahZLCGfKwlNCF3Oua8atMqP&#10;XYcUs5PrrQpx7Guue3WL5dbwVIgpt6qleKFRHX42WJ13FysB11Nz5plvzcQdZuFtvder9EvK15dh&#10;tQAWcAh/MNz1ozqU0enoLqQ9MxJGyccsiWxMRPoO7I6ISTYHdnyseFnw/1+UvwAAAP//AwBQSwEC&#10;LQAUAAYACAAAACEAtoM4kv4AAADhAQAAEwAAAAAAAAAAAAAAAAAAAAAAW0NvbnRlbnRfVHlwZXNd&#10;LnhtbFBLAQItABQABgAIAAAAIQA4/SH/1gAAAJQBAAALAAAAAAAAAAAAAAAAAC8BAABfcmVscy8u&#10;cmVsc1BLAQItABQABgAIAAAAIQAXmw4SKAIAAE0EAAAOAAAAAAAAAAAAAAAAAC4CAABkcnMvZTJv&#10;RG9jLnhtbFBLAQItABQABgAIAAAAIQDGpMOc3gAAAA0BAAAPAAAAAAAAAAAAAAAAAIIEAABkcnMv&#10;ZG93bnJldi54bWxQSwUGAAAAAAQABADzAAAAjQUAAAAA&#10;" strokecolor="#d1d3d4" strokeweight="2pt"/>
      </w:pic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t xml:space="preserve">Tel.: </w:t>
    </w:r>
    <w:r w:rsidR="00436C3F" w:rsidRPr="0081610A">
      <w:rPr>
        <w:rFonts w:cs="Arial"/>
        <w:sz w:val="16"/>
        <w:szCs w:val="18"/>
        <w:lang w:val="es-ES_tradnl" w:eastAsia="de-DE"/>
      </w:rPr>
      <w:t xml:space="preserve">(+34) </w:t>
    </w:r>
    <w:r w:rsidR="00436C3F">
      <w:rPr>
        <w:rFonts w:cs="Arial"/>
        <w:sz w:val="16"/>
        <w:szCs w:val="18"/>
        <w:lang w:val="es-ES_tradnl" w:eastAsia="de-DE"/>
      </w:rPr>
      <w:t>914 940 597</w: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br/>
      <w:t>E-Mail:</w:t>
    </w:r>
    <w:r w:rsidR="00436C3F" w:rsidRPr="00B51830">
      <w:rPr>
        <w:rFonts w:cs="Tahoma"/>
        <w:color w:val="4D4D4D"/>
        <w:spacing w:val="2"/>
        <w:sz w:val="16"/>
        <w:szCs w:val="18"/>
        <w:lang w:eastAsia="de-DE"/>
      </w:rPr>
      <w:t xml:space="preserve"> </w:t>
    </w:r>
    <w:hyperlink r:id="rId1" w:history="1">
      <w:r w:rsidR="00436C3F" w:rsidRPr="00B51830">
        <w:rPr>
          <w:rStyle w:val="Hipervnculo"/>
          <w:spacing w:val="2"/>
          <w:sz w:val="16"/>
          <w:szCs w:val="18"/>
          <w:lang w:eastAsia="de-DE"/>
        </w:rPr>
        <w:t>prensa@</w:t>
      </w:r>
      <w:r w:rsidR="00436C3F">
        <w:rPr>
          <w:rStyle w:val="Hipervnculo"/>
          <w:spacing w:val="2"/>
          <w:sz w:val="16"/>
          <w:szCs w:val="18"/>
          <w:lang w:eastAsia="de-DE"/>
        </w:rPr>
        <w:t>termalistas.com</w:t>
      </w:r>
    </w:hyperlink>
  </w:p>
  <w:p w:rsidR="00CB30D5" w:rsidRPr="00436C3F" w:rsidRDefault="002F6A7C" w:rsidP="00436C3F">
    <w:pPr>
      <w:pStyle w:val="Piedepgina"/>
      <w:jc w:val="right"/>
      <w:rPr>
        <w:szCs w:val="24"/>
      </w:rPr>
    </w:pPr>
    <w:hyperlink r:id="rId2" w:history="1">
      <w:r w:rsidR="00436C3F" w:rsidRPr="0081610A">
        <w:rPr>
          <w:rStyle w:val="Hipervnculo"/>
          <w:spacing w:val="2"/>
          <w:sz w:val="16"/>
          <w:szCs w:val="18"/>
          <w:lang w:val="es-ES_tradnl" w:eastAsia="de-DE"/>
        </w:rPr>
        <w:t>www.</w:t>
      </w:r>
      <w:r w:rsidR="00436C3F">
        <w:rPr>
          <w:rStyle w:val="Hipervnculo"/>
          <w:spacing w:val="2"/>
          <w:sz w:val="16"/>
          <w:szCs w:val="18"/>
          <w:lang w:val="es-ES_tradnl" w:eastAsia="de-DE"/>
        </w:rPr>
        <w:t>termalistas.com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D4" w:rsidRDefault="005845D4">
      <w:r>
        <w:separator/>
      </w:r>
    </w:p>
  </w:footnote>
  <w:footnote w:type="continuationSeparator" w:id="0">
    <w:p w:rsidR="005845D4" w:rsidRDefault="0058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C6" w:rsidRDefault="00B57EC6">
    <w:pPr>
      <w:pStyle w:val="Encabezado"/>
      <w:rPr>
        <w:rFonts w:ascii="Calibri" w:hAnsi="Calibri"/>
        <w:sz w:val="24"/>
        <w:szCs w:val="24"/>
      </w:rPr>
    </w:pPr>
  </w:p>
  <w:p w:rsidR="00B57EC6" w:rsidRPr="00B57EC6" w:rsidRDefault="009133AB">
    <w:pPr>
      <w:pStyle w:val="Encabezado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-314325</wp:posOffset>
          </wp:positionV>
          <wp:extent cx="2809875" cy="647700"/>
          <wp:effectExtent l="19050" t="0" r="9525" b="0"/>
          <wp:wrapNone/>
          <wp:docPr id="4" name="Imagen 4" descr="termalista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rmalistas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51B">
      <w:rPr>
        <w:rFonts w:ascii="Calibri" w:hAnsi="Calibri"/>
        <w:noProof/>
        <w:sz w:val="24"/>
        <w:szCs w:val="24"/>
      </w:rPr>
      <w:t>Nota de Prensa</w:t>
    </w:r>
  </w:p>
  <w:p w:rsidR="00B57EC6" w:rsidRPr="00B57EC6" w:rsidRDefault="00B57E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CB30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AF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AAD1F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8AC6CAA"/>
    <w:multiLevelType w:val="multilevel"/>
    <w:tmpl w:val="EF4E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62A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E493C39"/>
    <w:multiLevelType w:val="singleLevel"/>
    <w:tmpl w:val="1AA20A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F705CE3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3FAE46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F7C0D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962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B77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BF5EFD"/>
    <w:multiLevelType w:val="hybridMultilevel"/>
    <w:tmpl w:val="92C4E24A"/>
    <w:lvl w:ilvl="0" w:tplc="EAA2D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1"/>
      <o:rules v:ext="edit">
        <o:r id="V:Rule3" type="connector" idref="#Gerade Verbindung mit Pfeil 4"/>
        <o:r id="V:Rule4" type="connector" idref="#Straight Arrow Connector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6A70"/>
    <w:rsid w:val="0014471A"/>
    <w:rsid w:val="001528F6"/>
    <w:rsid w:val="001641E2"/>
    <w:rsid w:val="00177365"/>
    <w:rsid w:val="00197365"/>
    <w:rsid w:val="001B5161"/>
    <w:rsid w:val="001C4EBD"/>
    <w:rsid w:val="001D38AE"/>
    <w:rsid w:val="001D3920"/>
    <w:rsid w:val="001E76E5"/>
    <w:rsid w:val="002102BB"/>
    <w:rsid w:val="002422D4"/>
    <w:rsid w:val="00244574"/>
    <w:rsid w:val="00254ECF"/>
    <w:rsid w:val="0026262D"/>
    <w:rsid w:val="002669D8"/>
    <w:rsid w:val="00267CFA"/>
    <w:rsid w:val="002A4AFD"/>
    <w:rsid w:val="002C2E6C"/>
    <w:rsid w:val="002D3A9D"/>
    <w:rsid w:val="002E216A"/>
    <w:rsid w:val="002F6A7C"/>
    <w:rsid w:val="00307768"/>
    <w:rsid w:val="00332E9F"/>
    <w:rsid w:val="0035479B"/>
    <w:rsid w:val="0038182C"/>
    <w:rsid w:val="003B33E9"/>
    <w:rsid w:val="003F0CF9"/>
    <w:rsid w:val="00436C3F"/>
    <w:rsid w:val="0048053E"/>
    <w:rsid w:val="004C351B"/>
    <w:rsid w:val="00505B5B"/>
    <w:rsid w:val="00510230"/>
    <w:rsid w:val="00542580"/>
    <w:rsid w:val="00545872"/>
    <w:rsid w:val="00562F6D"/>
    <w:rsid w:val="00582B1C"/>
    <w:rsid w:val="005845D4"/>
    <w:rsid w:val="00585A4E"/>
    <w:rsid w:val="005B709A"/>
    <w:rsid w:val="005E2FC5"/>
    <w:rsid w:val="005F6E05"/>
    <w:rsid w:val="006459C6"/>
    <w:rsid w:val="00650EA4"/>
    <w:rsid w:val="00652B2A"/>
    <w:rsid w:val="006651C4"/>
    <w:rsid w:val="00695D32"/>
    <w:rsid w:val="00695E16"/>
    <w:rsid w:val="006B31F6"/>
    <w:rsid w:val="006B3F17"/>
    <w:rsid w:val="006E4788"/>
    <w:rsid w:val="006F2E8B"/>
    <w:rsid w:val="0072080A"/>
    <w:rsid w:val="007B5C52"/>
    <w:rsid w:val="007C225D"/>
    <w:rsid w:val="00854532"/>
    <w:rsid w:val="008F226A"/>
    <w:rsid w:val="009132BE"/>
    <w:rsid w:val="009133AB"/>
    <w:rsid w:val="00956200"/>
    <w:rsid w:val="009A3E6D"/>
    <w:rsid w:val="009E18D3"/>
    <w:rsid w:val="00A822E4"/>
    <w:rsid w:val="00A863F4"/>
    <w:rsid w:val="00A91A1E"/>
    <w:rsid w:val="00A93A5F"/>
    <w:rsid w:val="00AC0DEA"/>
    <w:rsid w:val="00B0746A"/>
    <w:rsid w:val="00B26B2B"/>
    <w:rsid w:val="00B5738B"/>
    <w:rsid w:val="00B57EC6"/>
    <w:rsid w:val="00B82380"/>
    <w:rsid w:val="00B828CA"/>
    <w:rsid w:val="00BE196B"/>
    <w:rsid w:val="00BE3B08"/>
    <w:rsid w:val="00C25DCA"/>
    <w:rsid w:val="00C45449"/>
    <w:rsid w:val="00C66A70"/>
    <w:rsid w:val="00C8255E"/>
    <w:rsid w:val="00C87DEF"/>
    <w:rsid w:val="00CB30D5"/>
    <w:rsid w:val="00CB5D2A"/>
    <w:rsid w:val="00CB7CEC"/>
    <w:rsid w:val="00D77C53"/>
    <w:rsid w:val="00DB68C9"/>
    <w:rsid w:val="00DB6B5B"/>
    <w:rsid w:val="00E54B47"/>
    <w:rsid w:val="00E758DC"/>
    <w:rsid w:val="00EC734A"/>
    <w:rsid w:val="00EE2BD6"/>
    <w:rsid w:val="00F519D3"/>
    <w:rsid w:val="00F9491E"/>
    <w:rsid w:val="00FB03BA"/>
    <w:rsid w:val="00FD22F7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4"/>
    <w:rPr>
      <w:rFonts w:ascii="Humnst777 BT" w:hAnsi="Humnst777 BT"/>
      <w:sz w:val="22"/>
    </w:rPr>
  </w:style>
  <w:style w:type="paragraph" w:styleId="Ttulo1">
    <w:name w:val="heading 1"/>
    <w:basedOn w:val="Normal"/>
    <w:next w:val="Normal"/>
    <w:qFormat/>
    <w:rsid w:val="00244574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44574"/>
    <w:pPr>
      <w:keepNext/>
      <w:ind w:left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4574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244574"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rsid w:val="00244574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244574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244574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4574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244574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45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4457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4574"/>
  </w:style>
  <w:style w:type="character" w:styleId="Refdenotaalpie">
    <w:name w:val="footnote reference"/>
    <w:basedOn w:val="Fuentedeprrafopredeter"/>
    <w:semiHidden/>
    <w:rsid w:val="00244574"/>
    <w:rPr>
      <w:vertAlign w:val="superscript"/>
    </w:rPr>
  </w:style>
  <w:style w:type="paragraph" w:styleId="Textoindependiente">
    <w:name w:val="Body Text"/>
    <w:basedOn w:val="Normal"/>
    <w:semiHidden/>
    <w:rsid w:val="00244574"/>
    <w:rPr>
      <w:rFonts w:ascii="Arial" w:hAnsi="Arial"/>
      <w:lang w:val="es-ES_tradnl"/>
    </w:rPr>
  </w:style>
  <w:style w:type="character" w:styleId="Nmerodepgina">
    <w:name w:val="page number"/>
    <w:basedOn w:val="Fuentedeprrafopredeter"/>
    <w:semiHidden/>
    <w:rsid w:val="00244574"/>
  </w:style>
  <w:style w:type="character" w:styleId="Hipervnculo">
    <w:name w:val="Hyperlink"/>
    <w:basedOn w:val="Fuentedeprrafopredeter"/>
    <w:uiPriority w:val="99"/>
    <w:semiHidden/>
    <w:rsid w:val="00244574"/>
    <w:rPr>
      <w:color w:val="0000FF"/>
      <w:u w:val="single"/>
    </w:rPr>
  </w:style>
  <w:style w:type="paragraph" w:styleId="Textoindependiente2">
    <w:name w:val="Body Text 2"/>
    <w:basedOn w:val="Normal"/>
    <w:semiHidden/>
    <w:rsid w:val="00244574"/>
    <w:pPr>
      <w:jc w:val="both"/>
    </w:pPr>
    <w:rPr>
      <w:rFonts w:ascii="Times New Roman" w:hAnsi="Times New Roman"/>
      <w:snapToGrid w:val="0"/>
      <w:sz w:val="24"/>
    </w:rPr>
  </w:style>
  <w:style w:type="paragraph" w:styleId="Textoindependiente3">
    <w:name w:val="Body Text 3"/>
    <w:basedOn w:val="Normal"/>
    <w:semiHidden/>
    <w:rsid w:val="00244574"/>
    <w:pPr>
      <w:jc w:val="both"/>
    </w:pPr>
    <w:rPr>
      <w:sz w:val="20"/>
    </w:rPr>
  </w:style>
  <w:style w:type="paragraph" w:styleId="Sangradetextonormal">
    <w:name w:val="Body Text Indent"/>
    <w:basedOn w:val="Normal"/>
    <w:semiHidden/>
    <w:rsid w:val="00244574"/>
    <w:pPr>
      <w:spacing w:after="120"/>
      <w:ind w:left="283"/>
    </w:pPr>
  </w:style>
  <w:style w:type="character" w:customStyle="1" w:styleId="CarCar1">
    <w:name w:val="Car Car1"/>
    <w:basedOn w:val="Fuentedeprrafopredeter"/>
    <w:rsid w:val="00244574"/>
    <w:rPr>
      <w:rFonts w:ascii="Humnst777 BT" w:hAnsi="Humnst777 BT"/>
      <w:sz w:val="22"/>
    </w:rPr>
  </w:style>
  <w:style w:type="character" w:customStyle="1" w:styleId="CarCar2">
    <w:name w:val="Car Car2"/>
    <w:basedOn w:val="Fuentedeprrafopredeter"/>
    <w:rsid w:val="00244574"/>
    <w:rPr>
      <w:rFonts w:ascii="Humnst777 BT" w:hAnsi="Humnst777 BT"/>
      <w:sz w:val="22"/>
    </w:rPr>
  </w:style>
  <w:style w:type="paragraph" w:styleId="Textodeglobo">
    <w:name w:val="Balloon Text"/>
    <w:basedOn w:val="Normal"/>
    <w:rsid w:val="00244574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244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244574"/>
    <w:rPr>
      <w:rFonts w:ascii="Humnst777 BT" w:hAnsi="Humnst777 BT"/>
      <w:sz w:val="22"/>
    </w:rPr>
  </w:style>
  <w:style w:type="character" w:styleId="Hipervnculovisitado">
    <w:name w:val="FollowedHyperlink"/>
    <w:basedOn w:val="Fuentedeprrafopredeter"/>
    <w:semiHidden/>
    <w:rsid w:val="00244574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A4AFD"/>
    <w:rPr>
      <w:rFonts w:ascii="Humnst777 BT" w:hAnsi="Humnst777 B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alistas.com/balneari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alistas.com" TargetMode="External"/><Relationship Id="rId1" Type="http://schemas.openxmlformats.org/officeDocument/2006/relationships/hyperlink" Target="mailto:prensa@termalist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ermalistas.com/img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colaboración entre la mayorista Turavia Club S</vt:lpstr>
    </vt:vector>
  </TitlesOfParts>
  <Company>EMPRESAS BARCELO</Company>
  <LinksUpToDate>false</LinksUpToDate>
  <CharactersWithSpaces>5686</CharactersWithSpaces>
  <SharedDoc>false</SharedDoc>
  <HLinks>
    <vt:vector size="6" baseType="variant">
      <vt:variant>
        <vt:i4>6881402</vt:i4>
      </vt:variant>
      <vt:variant>
        <vt:i4>-1</vt:i4>
      </vt:variant>
      <vt:variant>
        <vt:i4>21508</vt:i4>
      </vt:variant>
      <vt:variant>
        <vt:i4>1</vt:i4>
      </vt:variant>
      <vt:variant>
        <vt:lpwstr>http://www.termalistas.com/img/logo.png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 la mayorista Turavia Club S</dc:title>
  <dc:creator>EMPRESAS BARCELO</dc:creator>
  <cp:lastModifiedBy>JM</cp:lastModifiedBy>
  <cp:revision>32</cp:revision>
  <cp:lastPrinted>2014-10-26T19:30:00Z</cp:lastPrinted>
  <dcterms:created xsi:type="dcterms:W3CDTF">2014-12-15T15:28:00Z</dcterms:created>
  <dcterms:modified xsi:type="dcterms:W3CDTF">2015-02-17T13:21:00Z</dcterms:modified>
</cp:coreProperties>
</file>